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>
          <w:color w:val="cc0000"/>
        </w:rPr>
      </w:pPr>
      <w:bookmarkStart w:colFirst="0" w:colLast="0" w:name="_89tlqsiaovx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rPr>
          <w:color w:val="cc0000"/>
        </w:rPr>
      </w:pPr>
      <w:bookmarkStart w:colFirst="0" w:colLast="0" w:name="_lp9i1ssrybx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color w:val="cc0000"/>
        </w:rPr>
      </w:pPr>
      <w:bookmarkStart w:colFirst="0" w:colLast="0" w:name="_5himqdq1j2oe" w:id="2"/>
      <w:bookmarkEnd w:id="2"/>
      <w:r w:rsidDel="00000000" w:rsidR="00000000" w:rsidRPr="00000000">
        <w:rPr>
          <w:color w:val="cc0000"/>
          <w:rtl w:val="0"/>
        </w:rPr>
        <w:t xml:space="preserve">2025 CEO Endorsement Letter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cc0000"/>
                <w:sz w:val="20"/>
                <w:szCs w:val="20"/>
                <w:rtl w:val="0"/>
              </w:rPr>
              <w:t xml:space="preserve">&lt;Company Header&gt;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 </w:t>
            </w:r>
            <w:r w:rsidDel="00000000" w:rsidR="00000000" w:rsidRPr="00000000">
              <w:rPr>
                <w:i w:val="1"/>
                <w:color w:val="cc0000"/>
                <w:sz w:val="20"/>
                <w:szCs w:val="20"/>
                <w:rtl w:val="0"/>
              </w:rPr>
              <w:t xml:space="preserve">&lt;Company Name&gt;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we’ve seen firsthand the power of unity in the face of challenge.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That’s why we’re proud to once again support United Way Halton &amp; Hamilton in their 2025 campaign, United in ACTION. This campaign fuels essential programs, strengthens local agencies, and supports over 226,500+ individuals and families across our region.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year, we’re stepping up, because the need has never been greater.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Our commitment to [</w:t>
            </w:r>
            <w:r w:rsidDel="00000000" w:rsidR="00000000" w:rsidRPr="00000000">
              <w:rPr>
                <w:i w:val="1"/>
                <w:color w:val="cc0000"/>
                <w:sz w:val="20"/>
                <w:szCs w:val="20"/>
                <w:rtl w:val="0"/>
              </w:rPr>
              <w:t xml:space="preserve">&lt;Insert CSR Focus&gt;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] is deeply aligned with United Way’s mission to build a stronger, more inclusive future. By supporting this campaign, we’re making a meaningful investment in the well-being of our neighbours and the resilience of our community.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Our annual employee giving campaign is not just a tradition, it’s a tangible expression of who we are as a team and how we lead with purpose.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I’m inspired by what we can achieve together. If you're able, I strongly encourage you to take part in this year's campaign. Your contribution, no matter the size, has the power to change lives.What’s raised local, stays local. 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240" w:before="240" w:lineRule="auto"/>
              <w:rPr>
                <w:color w:val="cc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amplify your generosity, we have committed to </w:t>
            </w:r>
            <w:r w:rsidDel="00000000" w:rsidR="00000000" w:rsidRPr="00000000">
              <w:rPr>
                <w:color w:val="cc0000"/>
                <w:sz w:val="20"/>
                <w:szCs w:val="20"/>
                <w:rtl w:val="0"/>
              </w:rPr>
              <w:t xml:space="preserve">&lt;employer match donations for YOUR organization&gt;.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Let’s stand United in ACTION and help ensure everyone in our community has the opportunity to thrive.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240" w:before="240" w:lineRule="auto"/>
              <w:rPr>
                <w:i w:val="1"/>
                <w:color w:val="cc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Stay tuned for more details about our workplace campaign, launching on</w:t>
            </w:r>
            <w:r w:rsidDel="00000000" w:rsidR="00000000" w:rsidRPr="00000000">
              <w:rPr>
                <w:color w:val="cc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cc0000"/>
                <w:sz w:val="20"/>
                <w:szCs w:val="20"/>
                <w:rtl w:val="0"/>
              </w:rPr>
              <w:t xml:space="preserve">&lt;Date&gt;.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color w:val="cc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cc0000"/>
                <w:sz w:val="20"/>
                <w:szCs w:val="20"/>
                <w:rtl w:val="0"/>
              </w:rPr>
              <w:t xml:space="preserve">&lt;Executive Sign-Off&gt;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720" w:right="720" w:header="720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right"/>
      <w:rPr>
        <w:color w:val="999999"/>
        <w:sz w:val="14"/>
        <w:szCs w:val="1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-457199</wp:posOffset>
          </wp:positionH>
          <wp:positionV relativeFrom="paragraph">
            <wp:posOffset>-57149</wp:posOffset>
          </wp:positionV>
          <wp:extent cx="4243388" cy="14144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43388" cy="14144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